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4876" w14:textId="27B13C07" w:rsidR="00623B72" w:rsidRDefault="003D42D0">
      <w:pPr>
        <w:rPr>
          <w:rFonts w:ascii="微软雅黑" w:eastAsia="微软雅黑" w:hAnsi="微软雅黑"/>
          <w:b/>
          <w:bCs/>
          <w:color w:val="383940"/>
          <w:sz w:val="39"/>
          <w:szCs w:val="39"/>
        </w:rPr>
      </w:pPr>
      <w:r>
        <w:rPr>
          <w:rFonts w:ascii="微软雅黑" w:eastAsia="微软雅黑" w:hAnsi="微软雅黑" w:hint="eastAsia"/>
          <w:b/>
          <w:bCs/>
          <w:color w:val="383940"/>
          <w:sz w:val="39"/>
          <w:szCs w:val="39"/>
        </w:rPr>
        <w:t>第三方检测服务（2350批次）采购公告</w:t>
      </w:r>
      <w:r>
        <w:rPr>
          <w:rFonts w:ascii="微软雅黑" w:eastAsia="微软雅黑" w:hAnsi="微软雅黑"/>
          <w:b/>
          <w:bCs/>
          <w:color w:val="383940"/>
          <w:sz w:val="39"/>
          <w:szCs w:val="39"/>
        </w:rPr>
        <w:br/>
      </w:r>
    </w:p>
    <w:p w14:paraId="45FB8A9C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1、项目名称:第三方检测服务（2350批次） </w:t>
      </w:r>
    </w:p>
    <w:p w14:paraId="5E015218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2、项目编号:0637-198102010538 </w:t>
      </w:r>
    </w:p>
    <w:p w14:paraId="73B7513C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3、项目序列号:2019-ZFCG-1932 </w:t>
      </w:r>
    </w:p>
    <w:p w14:paraId="5AB467ED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4、项目联系人:甘莉琴 </w:t>
      </w:r>
    </w:p>
    <w:p w14:paraId="5603D61F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5、项目联系电话:0851-86820545 </w:t>
      </w:r>
    </w:p>
    <w:p w14:paraId="6C3A5A18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6、采购方式: 公开招标 </w:t>
      </w:r>
    </w:p>
    <w:p w14:paraId="159F4E12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7、采购货物或服务情况:（具体要求详见附表） </w:t>
      </w:r>
    </w:p>
    <w:p w14:paraId="1B82CC0D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（1）采购主要内容:</w:t>
      </w: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 xml:space="preserve">            品目一：食品及食用农产品产品抽检品目二：食用农产品抽检 </w:t>
      </w:r>
    </w:p>
    <w:p w14:paraId="03DADB74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（2）采购数量:1  批 </w:t>
      </w:r>
    </w:p>
    <w:p w14:paraId="7E21A49D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（3）采购预算:2,300,000元 </w:t>
      </w:r>
    </w:p>
    <w:p w14:paraId="6BB51311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（4）最高限价:2,300,000元 </w:t>
      </w:r>
    </w:p>
    <w:p w14:paraId="1CA97315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（5）简要技术要求、服务和安全要求:</w:t>
      </w: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            为深入贯彻党的十九大精神，依法、科学、规范做好食品安全抽检监测工作，根据《中华人民共和国食品安全法》，结合我区工作实际，制定2019年食品安全监督抽检计划，满足人民群众美好生活对安全健康食品的需要为</w:t>
      </w: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 xml:space="preserve">目标，以食品安全抽样检验为抓手，以发现食品安全问题为导向，以监督抽检与信息公布、核查处置联动为保障，有效防控苗头性、系统性、区域性食品安全风险，倒逼生产经营企业落实质量安全主体责任，确保各项工作达到国家食品安全示范城市标准要求，促进我区食品产业有序健康发展。 </w:t>
      </w:r>
    </w:p>
    <w:p w14:paraId="2BB0A281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（6）交货时间或服务时间: 合同签订后，2019年11月30日前完成所有抽检工作，并出具有效合法的检验报告。 </w:t>
      </w:r>
    </w:p>
    <w:p w14:paraId="3256F958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（7）交货地点或服务地点:每次任务根据实际工作要求确定具体采样地点 </w:t>
      </w:r>
    </w:p>
    <w:p w14:paraId="4DA86D93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（8）其他事项（如样品提交、现场踏勘等）:/ </w:t>
      </w:r>
    </w:p>
    <w:p w14:paraId="51807A9E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8、投标供应商资格要求</w:t>
      </w:r>
    </w:p>
    <w:p w14:paraId="48ECCD8C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（1）一般资格要求</w:t>
      </w: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            符合政府采购法第二十二条规定，提供政府采购法实施条例第十七条规定资料。 1.具有独立承担民事责任的能力： 具体要求：提供法人或其他组织的营业执照等证明文件，或自然人身份证明； 2.具有良好的商业信誉和健全的财务会计制度： 具体要求：2018年度的财务报表或财务审计报告，2019年后成立的公司可提供银</w:t>
      </w: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 xml:space="preserve">行资信证明； 3.具有履行合同所必需的设备和专业技术能力： 具体要求：提供具备履行合同所必需的设备和专业技术能力的承诺； 4.具有依法缴纳税收和社会保障资金的良好记录： 具体要求：投标人提供2019年度任意三个月依法缴纳税收和社会保障资金的相关材料； 5.参加本次政府采购活动前三年内，在经营活动中没有违法违规记录： 具体要求：提供参加政府采购活动前3年内在经营活动中没有重大违法记录的书面声明（格式文件详见投标文件范本）； 6.法律、行政法规规定的其他条件：供应商须承诺：在&amp;ldquo;信用中国&amp;rdquo;网站（www.creditchina.gov.cn）、中国政府采购网（www.ccgp.gov.cn）等渠道查询中未被列入失信被执行人名单、重大税收违法案件当事人名单、政府采购严重违法失信行为记录名单中，如被列入失信被执行人、重大税收违法案件当事人名单、政府采购严重违法失信行为记录名单中的供应商取消其投标资格，并承担由此造成的一切法律责任及后果。本项目 不接受 联合体投标 </w:t>
      </w:r>
    </w:p>
    <w:p w14:paraId="3F965F02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（2）特殊资格要求</w:t>
      </w: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            本项目所需特殊行业资质或要求 1、检</w:t>
      </w: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 xml:space="preserve">验检测机构资质认定证书、检测能力附表（检测能力附表中的检测项目须涵盖 &amp;ldquo;2019年食品及相关产品、食用农产品检验服务&amp;rdquo;中所有项目） 2、本项目检验结果须在国家食品安全抽检监测信息系统-贵州站上发布公示，提供符合要求的证明材料。 </w:t>
      </w:r>
    </w:p>
    <w:p w14:paraId="06C79FD4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9、获取招标文件信息: </w:t>
      </w:r>
    </w:p>
    <w:p w14:paraId="334B4229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（1）购买招标文件时间:2019-11-01 14:29:52至2019-11-22 10:00:00 </w:t>
      </w:r>
    </w:p>
    <w:p w14:paraId="6935F6EF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（2）购买招标文件地点:贵阳市公共资源交易中心网站购买下载（交易中心电话：0851-84839761、0851-84839740，交易中心网址：http://ggzy.guiyang.gov.cn） </w:t>
      </w:r>
    </w:p>
    <w:p w14:paraId="564F1912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（3）招标文件获取方式:贵阳市公共资源交易中心网站购买下载（交易中心电话：0851-84839761、0851-84839740，交易中心网址：http://ggzy.guiyang.gov.cn） </w:t>
      </w:r>
    </w:p>
    <w:p w14:paraId="3381B71C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（4）招标文件售价:300 元人民币（含电子文档） </w:t>
      </w:r>
    </w:p>
    <w:p w14:paraId="125A7269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10、投标截止时间（北京时间）: 2019-11-25 09:30:00 （逾期递交的投标文件恕不接受） </w:t>
      </w:r>
    </w:p>
    <w:p w14:paraId="32E3D354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11、开标时间（北京时间）:2019-11-25 09:30:00 </w:t>
      </w:r>
    </w:p>
    <w:p w14:paraId="692F054B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 xml:space="preserve">12、开标地点:贵阳市公共资源交易中心（贵阳市观山湖区中天会展中心soho办公区G座）(四楼开标四室) </w:t>
      </w:r>
    </w:p>
    <w:p w14:paraId="4BEB0EE6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13、投标保证金情况</w:t>
      </w:r>
    </w:p>
    <w:p w14:paraId="13A762AD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（1）投标保证金额（元）: 14,000 </w:t>
      </w:r>
    </w:p>
    <w:p w14:paraId="17814783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（2）投标保证金交纳时间:2019-11-01 14:31:38至2019-11-25 09:30:00 </w:t>
      </w:r>
    </w:p>
    <w:p w14:paraId="55A13D10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（3）投标保证金交纳方式:通过银企直连方式交纳保证金（注意：投标保证金须从供应商账户转出，详情请点击http://ggzy.guiyang.gov.cn/c14567/20170928/i1631598.html </w:t>
      </w:r>
    </w:p>
    <w:p w14:paraId="25B06BCD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（4）开户银行及帐号 </w:t>
      </w:r>
    </w:p>
    <w:p w14:paraId="7C245AE8" w14:textId="77777777" w:rsidR="003D42D0" w:rsidRPr="003D42D0" w:rsidRDefault="003D42D0" w:rsidP="003D42D0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480" w:lineRule="atLeast"/>
        <w:ind w:left="388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单位名称:贵阳市公共资源交易中心 </w:t>
      </w:r>
    </w:p>
    <w:p w14:paraId="19C06268" w14:textId="77777777" w:rsidR="003D42D0" w:rsidRPr="003D42D0" w:rsidRDefault="003D42D0" w:rsidP="003D42D0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480" w:lineRule="atLeast"/>
        <w:ind w:left="388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开户银行:贵阳银行双龙航空港支行 </w:t>
      </w:r>
    </w:p>
    <w:p w14:paraId="048BE775" w14:textId="77777777" w:rsidR="003D42D0" w:rsidRPr="003D42D0" w:rsidRDefault="003D42D0" w:rsidP="003D42D0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480" w:lineRule="atLeast"/>
        <w:ind w:left="388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帐  号:11660120030002222 </w:t>
      </w:r>
    </w:p>
    <w:p w14:paraId="063B2569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14、PPP项目:否 </w:t>
      </w:r>
    </w:p>
    <w:p w14:paraId="2616DF93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15、采购人名称:贵阳市花溪区政府采购中心 </w:t>
      </w:r>
    </w:p>
    <w:p w14:paraId="568BC73E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  联系地址:贵阳市花溪区贵筑社区 </w:t>
      </w:r>
    </w:p>
    <w:p w14:paraId="4B67823E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  项目联系人: 赵大刚 </w:t>
      </w:r>
    </w:p>
    <w:p w14:paraId="5CFC73DE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  联系电话: 0851-83155038 </w:t>
      </w:r>
    </w:p>
    <w:p w14:paraId="5BF5E257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16、采购项目需要落实的政府采购政策:已落实 </w:t>
      </w:r>
    </w:p>
    <w:p w14:paraId="02F90385" w14:textId="77777777" w:rsidR="003D42D0" w:rsidRPr="003D42D0" w:rsidRDefault="003D42D0" w:rsidP="003D42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44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 xml:space="preserve">17、采购代理机构全称: 贵州鹏业国际机电设备招标有限公司 </w:t>
      </w:r>
    </w:p>
    <w:p w14:paraId="2608A59D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  联系地址: 贵阳市北京路27号鑫都财富大厦16楼 </w:t>
      </w:r>
    </w:p>
    <w:p w14:paraId="34C63687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  项目联系人: 甘莉琴 </w:t>
      </w:r>
    </w:p>
    <w:p w14:paraId="3326B641" w14:textId="77777777" w:rsidR="003D42D0" w:rsidRPr="003D42D0" w:rsidRDefault="003D42D0" w:rsidP="003D42D0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3165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  联系电话: 0851-86820545 </w:t>
      </w:r>
    </w:p>
    <w:p w14:paraId="6F2AB3F4" w14:textId="77777777" w:rsidR="003D42D0" w:rsidRPr="003D42D0" w:rsidRDefault="003D42D0" w:rsidP="003D42D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</w:p>
    <w:p w14:paraId="4C9A87AC" w14:textId="77777777" w:rsidR="003D42D0" w:rsidRPr="003D42D0" w:rsidRDefault="003D42D0" w:rsidP="003D42D0">
      <w:pPr>
        <w:widowControl/>
        <w:shd w:val="clear" w:color="auto" w:fill="FFFFFF"/>
        <w:spacing w:line="480" w:lineRule="atLeast"/>
        <w:ind w:firstLine="480"/>
        <w:jc w:val="right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bookmarkStart w:id="0" w:name="_GoBack"/>
      <w:bookmarkEnd w:id="0"/>
      <w:r w:rsidRPr="003D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贵州鹏业国际机电设备招标有限公司</w:t>
      </w:r>
    </w:p>
    <w:p w14:paraId="5F53AC39" w14:textId="77777777" w:rsidR="003D42D0" w:rsidRPr="003D42D0" w:rsidRDefault="003D42D0" w:rsidP="003D42D0">
      <w:pPr>
        <w:widowControl/>
        <w:shd w:val="clear" w:color="auto" w:fill="F0F0F0"/>
        <w:spacing w:before="100" w:beforeAutospacing="1" w:after="100" w:afterAutospacing="1" w:line="360" w:lineRule="atLeast"/>
        <w:jc w:val="left"/>
        <w:outlineLvl w:val="2"/>
        <w:rPr>
          <w:rFonts w:ascii="微软雅黑" w:eastAsia="微软雅黑" w:hAnsi="微软雅黑" w:cs="宋体" w:hint="eastAsia"/>
          <w:b/>
          <w:bCs/>
          <w:vanish/>
          <w:color w:val="02396F"/>
          <w:kern w:val="0"/>
          <w:sz w:val="36"/>
          <w:szCs w:val="36"/>
        </w:rPr>
      </w:pPr>
      <w:r w:rsidRPr="003D42D0">
        <w:rPr>
          <w:rFonts w:ascii="微软雅黑" w:eastAsia="微软雅黑" w:hAnsi="微软雅黑" w:cs="宋体" w:hint="eastAsia"/>
          <w:b/>
          <w:bCs/>
          <w:vanish/>
          <w:color w:val="02396F"/>
          <w:kern w:val="0"/>
          <w:sz w:val="36"/>
          <w:szCs w:val="36"/>
        </w:rPr>
        <w:t>相关公告</w:t>
      </w:r>
    </w:p>
    <w:p w14:paraId="5558B1C8" w14:textId="77777777" w:rsidR="003D42D0" w:rsidRPr="003D42D0" w:rsidRDefault="003D42D0">
      <w:pPr>
        <w:rPr>
          <w:rFonts w:hint="eastAsia"/>
        </w:rPr>
      </w:pPr>
    </w:p>
    <w:sectPr w:rsidR="003D42D0" w:rsidRPr="003D4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D0C"/>
    <w:multiLevelType w:val="multilevel"/>
    <w:tmpl w:val="639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875BB"/>
    <w:multiLevelType w:val="multilevel"/>
    <w:tmpl w:val="C1C4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4"/>
    <w:rsid w:val="003D42D0"/>
    <w:rsid w:val="00623B72"/>
    <w:rsid w:val="009773AF"/>
    <w:rsid w:val="00B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DD68"/>
  <w15:chartTrackingRefBased/>
  <w15:docId w15:val="{35201DE9-9F4F-4661-B1A5-4274CB5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0"/>
    <w:qFormat/>
    <w:rsid w:val="009773AF"/>
    <w:pPr>
      <w:spacing w:line="360" w:lineRule="auto"/>
    </w:pPr>
    <w:rPr>
      <w:rFonts w:ascii="Times New Roman" w:eastAsia="宋体" w:hAnsi="Times New Roman"/>
      <w:sz w:val="24"/>
    </w:rPr>
  </w:style>
  <w:style w:type="character" w:customStyle="1" w:styleId="10">
    <w:name w:val="正文1 字符"/>
    <w:basedOn w:val="a0"/>
    <w:link w:val="1"/>
    <w:rsid w:val="009773AF"/>
    <w:rPr>
      <w:rFonts w:ascii="Times New Roman" w:eastAsia="宋体" w:hAnsi="Times New Roman"/>
      <w:sz w:val="24"/>
    </w:rPr>
  </w:style>
  <w:style w:type="paragraph" w:styleId="a3">
    <w:name w:val="Normal (Web)"/>
    <w:basedOn w:val="a"/>
    <w:uiPriority w:val="99"/>
    <w:semiHidden/>
    <w:unhideWhenUsed/>
    <w:rsid w:val="003D4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8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945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786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403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2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橙橙</dc:creator>
  <cp:keywords/>
  <dc:description/>
  <cp:lastModifiedBy>吴 橙橙</cp:lastModifiedBy>
  <cp:revision>2</cp:revision>
  <dcterms:created xsi:type="dcterms:W3CDTF">2019-11-08T14:41:00Z</dcterms:created>
  <dcterms:modified xsi:type="dcterms:W3CDTF">2019-11-08T14:42:00Z</dcterms:modified>
</cp:coreProperties>
</file>